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2376"/>
        <w:gridCol w:w="4820"/>
        <w:gridCol w:w="2375"/>
      </w:tblGrid>
      <w:tr w:rsidR="006F25E0" w:rsidRPr="006F25E0" w:rsidTr="00647409">
        <w:trPr>
          <w:jc w:val="center"/>
        </w:trPr>
        <w:tc>
          <w:tcPr>
            <w:tcW w:w="9571" w:type="dxa"/>
            <w:gridSpan w:val="3"/>
            <w:tcBorders>
              <w:bottom w:val="single" w:sz="4" w:space="0" w:color="auto"/>
            </w:tcBorders>
          </w:tcPr>
          <w:p w:rsidR="006F25E0" w:rsidRPr="006F25E0" w:rsidRDefault="006F25E0" w:rsidP="006F25E0">
            <w:pPr>
              <w:spacing w:after="0"/>
              <w:jc w:val="center"/>
              <w:rPr>
                <w:rFonts w:ascii="Times New Roman" w:eastAsia="Times New Roman" w:hAnsi="Times New Roman" w:cs="Times New Roman"/>
                <w:sz w:val="28"/>
                <w:szCs w:val="24"/>
                <w:lang w:eastAsia="ru-RU"/>
              </w:rPr>
            </w:pPr>
            <w:r w:rsidRPr="006F25E0">
              <w:rPr>
                <w:rFonts w:ascii="Times New Roman" w:eastAsia="Times New Roman" w:hAnsi="Times New Roman" w:cs="Times New Roman"/>
                <w:sz w:val="28"/>
                <w:szCs w:val="24"/>
                <w:lang w:eastAsia="ru-RU"/>
              </w:rPr>
              <w:t xml:space="preserve">Муниципальное бюджетное  дошкольное образовательное учреждение </w:t>
            </w:r>
          </w:p>
          <w:p w:rsidR="006F25E0" w:rsidRPr="006F25E0" w:rsidRDefault="006F25E0" w:rsidP="006F25E0">
            <w:pPr>
              <w:spacing w:after="0"/>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8"/>
                <w:szCs w:val="24"/>
                <w:lang w:eastAsia="ru-RU"/>
              </w:rPr>
              <w:t xml:space="preserve">                                         «</w:t>
            </w:r>
            <w:proofErr w:type="spellStart"/>
            <w:r w:rsidRPr="006F25E0">
              <w:rPr>
                <w:rFonts w:ascii="Times New Roman" w:eastAsia="Times New Roman" w:hAnsi="Times New Roman" w:cs="Times New Roman"/>
                <w:sz w:val="28"/>
                <w:szCs w:val="24"/>
                <w:lang w:eastAsia="ru-RU"/>
              </w:rPr>
              <w:t>Бошняковский</w:t>
            </w:r>
            <w:proofErr w:type="spellEnd"/>
            <w:r w:rsidRPr="006F25E0">
              <w:rPr>
                <w:rFonts w:ascii="Times New Roman" w:eastAsia="Times New Roman" w:hAnsi="Times New Roman" w:cs="Times New Roman"/>
                <w:sz w:val="28"/>
                <w:szCs w:val="24"/>
                <w:lang w:eastAsia="ru-RU"/>
              </w:rPr>
              <w:t xml:space="preserve"> детский сад»</w:t>
            </w:r>
          </w:p>
        </w:tc>
      </w:tr>
      <w:tr w:rsidR="006F25E0" w:rsidRPr="006F25E0" w:rsidTr="00647409">
        <w:trPr>
          <w:jc w:val="center"/>
        </w:trPr>
        <w:tc>
          <w:tcPr>
            <w:tcW w:w="9571" w:type="dxa"/>
            <w:gridSpan w:val="3"/>
            <w:tcBorders>
              <w:top w:val="single" w:sz="4" w:space="0" w:color="auto"/>
            </w:tcBorders>
          </w:tcPr>
          <w:p w:rsidR="006F25E0" w:rsidRPr="006F25E0" w:rsidRDefault="006F25E0" w:rsidP="006F25E0">
            <w:pPr>
              <w:spacing w:after="0" w:line="360" w:lineRule="auto"/>
              <w:jc w:val="center"/>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4"/>
                <w:szCs w:val="24"/>
                <w:lang w:eastAsia="ru-RU"/>
              </w:rPr>
              <w:t>(полное наименование образовательной организации)</w:t>
            </w:r>
          </w:p>
        </w:tc>
      </w:tr>
      <w:tr w:rsidR="006F25E0" w:rsidRPr="006F25E0" w:rsidTr="00647409">
        <w:trPr>
          <w:jc w:val="center"/>
        </w:trPr>
        <w:tc>
          <w:tcPr>
            <w:tcW w:w="2376" w:type="dxa"/>
          </w:tcPr>
          <w:p w:rsidR="006F25E0" w:rsidRPr="006F25E0" w:rsidRDefault="006F25E0" w:rsidP="006F25E0">
            <w:pPr>
              <w:spacing w:before="120" w:after="0" w:line="240" w:lineRule="auto"/>
              <w:jc w:val="right"/>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4"/>
                <w:szCs w:val="24"/>
                <w:lang w:eastAsia="ru-RU"/>
              </w:rPr>
              <w:t>(</w:t>
            </w:r>
          </w:p>
        </w:tc>
        <w:tc>
          <w:tcPr>
            <w:tcW w:w="4820" w:type="dxa"/>
            <w:tcBorders>
              <w:bottom w:val="single" w:sz="4" w:space="0" w:color="auto"/>
            </w:tcBorders>
          </w:tcPr>
          <w:p w:rsidR="006F25E0" w:rsidRPr="006F25E0" w:rsidRDefault="006F25E0" w:rsidP="00AC4470">
            <w:pPr>
              <w:spacing w:before="120" w:after="0" w:line="240" w:lineRule="auto"/>
              <w:jc w:val="center"/>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8"/>
                <w:szCs w:val="24"/>
                <w:lang w:eastAsia="ru-RU"/>
              </w:rPr>
              <w:t>МБДОУ «</w:t>
            </w:r>
            <w:proofErr w:type="spellStart"/>
            <w:r w:rsidRPr="006F25E0">
              <w:rPr>
                <w:rFonts w:ascii="Times New Roman" w:eastAsia="Times New Roman" w:hAnsi="Times New Roman" w:cs="Times New Roman"/>
                <w:sz w:val="28"/>
                <w:szCs w:val="24"/>
                <w:lang w:eastAsia="ru-RU"/>
              </w:rPr>
              <w:t>Бошняковский</w:t>
            </w:r>
            <w:proofErr w:type="spellEnd"/>
            <w:r w:rsidRPr="006F25E0">
              <w:rPr>
                <w:rFonts w:ascii="Times New Roman" w:eastAsia="Times New Roman" w:hAnsi="Times New Roman" w:cs="Times New Roman"/>
                <w:sz w:val="28"/>
                <w:szCs w:val="24"/>
                <w:lang w:eastAsia="ru-RU"/>
              </w:rPr>
              <w:t xml:space="preserve"> детский сад»</w:t>
            </w:r>
            <w:r w:rsidR="00AC4470">
              <w:rPr>
                <w:rFonts w:ascii="Times New Roman" w:eastAsia="Times New Roman" w:hAnsi="Times New Roman" w:cs="Times New Roman"/>
                <w:sz w:val="28"/>
                <w:szCs w:val="24"/>
                <w:lang w:eastAsia="ru-RU"/>
              </w:rPr>
              <w:t xml:space="preserve"> </w:t>
            </w:r>
            <w:r w:rsidR="00AC4470" w:rsidRPr="00AC4470">
              <w:rPr>
                <w:rFonts w:ascii="Times New Roman" w:eastAsia="Times New Roman" w:hAnsi="Times New Roman" w:cs="Times New Roman"/>
                <w:sz w:val="24"/>
                <w:szCs w:val="24"/>
                <w:lang w:eastAsia="ru-RU"/>
              </w:rPr>
              <w:t>Обо</w:t>
            </w:r>
            <w:r w:rsidR="00EB38B6">
              <w:rPr>
                <w:rFonts w:ascii="Times New Roman" w:eastAsia="Times New Roman" w:hAnsi="Times New Roman" w:cs="Times New Roman"/>
                <w:sz w:val="24"/>
                <w:szCs w:val="24"/>
                <w:lang w:eastAsia="ru-RU"/>
              </w:rPr>
              <w:t xml:space="preserve">собленное </w:t>
            </w:r>
            <w:proofErr w:type="gramStart"/>
            <w:r w:rsidR="00EB38B6">
              <w:rPr>
                <w:rFonts w:ascii="Times New Roman" w:eastAsia="Times New Roman" w:hAnsi="Times New Roman" w:cs="Times New Roman"/>
                <w:sz w:val="24"/>
                <w:szCs w:val="24"/>
                <w:lang w:eastAsia="ru-RU"/>
              </w:rPr>
              <w:t>подразделение</w:t>
            </w:r>
            <w:proofErr w:type="gramEnd"/>
            <w:r w:rsidR="00EB38B6">
              <w:rPr>
                <w:rFonts w:ascii="Times New Roman" w:eastAsia="Times New Roman" w:hAnsi="Times New Roman" w:cs="Times New Roman"/>
                <w:sz w:val="24"/>
                <w:szCs w:val="24"/>
                <w:lang w:eastAsia="ru-RU"/>
              </w:rPr>
              <w:t xml:space="preserve"> находящее</w:t>
            </w:r>
            <w:r w:rsidR="00AC4470" w:rsidRPr="00AC4470">
              <w:rPr>
                <w:rFonts w:ascii="Times New Roman" w:eastAsia="Times New Roman" w:hAnsi="Times New Roman" w:cs="Times New Roman"/>
                <w:sz w:val="24"/>
                <w:szCs w:val="24"/>
                <w:lang w:eastAsia="ru-RU"/>
              </w:rPr>
              <w:t xml:space="preserve">ся по адресу </w:t>
            </w:r>
            <w:r w:rsidR="00AC4470" w:rsidRPr="00AC4470">
              <w:rPr>
                <w:bCs/>
                <w:spacing w:val="-2"/>
                <w:sz w:val="24"/>
                <w:szCs w:val="27"/>
              </w:rPr>
              <w:t xml:space="preserve"> </w:t>
            </w:r>
            <w:r w:rsidR="00AC4470" w:rsidRPr="00AC4470">
              <w:rPr>
                <w:rFonts w:ascii="Times New Roman" w:hAnsi="Times New Roman" w:cs="Times New Roman"/>
                <w:bCs/>
                <w:spacing w:val="-2"/>
                <w:sz w:val="24"/>
                <w:szCs w:val="27"/>
              </w:rPr>
              <w:t>д. Комарово ул. Школьная д.7 пом.1</w:t>
            </w:r>
          </w:p>
        </w:tc>
        <w:tc>
          <w:tcPr>
            <w:tcW w:w="2375" w:type="dxa"/>
          </w:tcPr>
          <w:p w:rsidR="006F25E0" w:rsidRPr="006F25E0" w:rsidRDefault="006F25E0" w:rsidP="006F25E0">
            <w:pPr>
              <w:spacing w:before="120" w:after="0" w:line="240" w:lineRule="auto"/>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4"/>
                <w:szCs w:val="24"/>
                <w:lang w:eastAsia="ru-RU"/>
              </w:rPr>
              <w:t>)</w:t>
            </w:r>
          </w:p>
        </w:tc>
      </w:tr>
      <w:tr w:rsidR="006F25E0" w:rsidRPr="006F25E0" w:rsidTr="00647409">
        <w:trPr>
          <w:jc w:val="center"/>
        </w:trPr>
        <w:tc>
          <w:tcPr>
            <w:tcW w:w="9571" w:type="dxa"/>
            <w:gridSpan w:val="3"/>
          </w:tcPr>
          <w:p w:rsidR="006F25E0" w:rsidRPr="006F25E0" w:rsidRDefault="006F25E0" w:rsidP="006F25E0">
            <w:pPr>
              <w:spacing w:after="0" w:line="240" w:lineRule="auto"/>
              <w:jc w:val="center"/>
              <w:rPr>
                <w:rFonts w:ascii="Times New Roman" w:eastAsia="Times New Roman" w:hAnsi="Times New Roman" w:cs="Times New Roman"/>
                <w:sz w:val="20"/>
                <w:szCs w:val="24"/>
                <w:lang w:eastAsia="ru-RU"/>
              </w:rPr>
            </w:pPr>
            <w:r w:rsidRPr="006F25E0">
              <w:rPr>
                <w:rFonts w:ascii="Times New Roman" w:eastAsia="Times New Roman" w:hAnsi="Times New Roman" w:cs="Times New Roman"/>
                <w:sz w:val="20"/>
                <w:szCs w:val="24"/>
                <w:lang w:eastAsia="ru-RU"/>
              </w:rPr>
              <w:t>(краткое наименование)</w:t>
            </w:r>
          </w:p>
        </w:tc>
      </w:tr>
    </w:tbl>
    <w:p w:rsidR="006F25E0" w:rsidRPr="006F25E0" w:rsidRDefault="006F25E0" w:rsidP="006F25E0">
      <w:pPr>
        <w:spacing w:after="0" w:line="240" w:lineRule="auto"/>
        <w:jc w:val="center"/>
        <w:rPr>
          <w:rFonts w:ascii="Times New Roman" w:eastAsia="Calibri" w:hAnsi="Times New Roman" w:cs="Times New Roman"/>
          <w:sz w:val="20"/>
          <w:szCs w:val="24"/>
        </w:rPr>
      </w:pPr>
    </w:p>
    <w:tbl>
      <w:tblPr>
        <w:tblW w:w="5000" w:type="pct"/>
        <w:tblLook w:val="04A0"/>
      </w:tblPr>
      <w:tblGrid>
        <w:gridCol w:w="1384"/>
        <w:gridCol w:w="1559"/>
        <w:gridCol w:w="284"/>
        <w:gridCol w:w="1275"/>
        <w:gridCol w:w="284"/>
        <w:gridCol w:w="852"/>
        <w:gridCol w:w="1559"/>
        <w:gridCol w:w="284"/>
        <w:gridCol w:w="2656"/>
      </w:tblGrid>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СОГЛАСОВАНО</w:t>
            </w:r>
            <w:r w:rsidRPr="006F25E0">
              <w:rPr>
                <w:rFonts w:ascii="Times New Roman" w:eastAsia="Calibri" w:hAnsi="Times New Roman" w:cs="Times New Roman"/>
                <w:sz w:val="24"/>
                <w:szCs w:val="24"/>
                <w:vertAlign w:val="superscript"/>
              </w:rPr>
              <w:t>:</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2220" w:type="pct"/>
            <w:gridSpan w:val="3"/>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УТВЕРЖДАЮ</w:t>
            </w:r>
            <w:r w:rsidRPr="006F25E0">
              <w:rPr>
                <w:rFonts w:ascii="Times New Roman" w:eastAsia="Calibri" w:hAnsi="Times New Roman" w:cs="Times New Roman"/>
                <w:sz w:val="24"/>
                <w:szCs w:val="24"/>
                <w:vertAlign w:val="superscript"/>
              </w:rPr>
              <w:t>:</w:t>
            </w:r>
          </w:p>
        </w:tc>
      </w:tr>
      <w:tr w:rsidR="006F25E0" w:rsidRPr="006F25E0" w:rsidTr="00647409">
        <w:trPr>
          <w:trHeight w:hRule="exact" w:val="340"/>
        </w:trPr>
        <w:tc>
          <w:tcPr>
            <w:tcW w:w="2361" w:type="pct"/>
            <w:gridSpan w:val="5"/>
            <w:tcBorders>
              <w:bottom w:val="single" w:sz="4" w:space="0" w:color="auto"/>
            </w:tcBorders>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Председатель профсоюзного комитета</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2220" w:type="pct"/>
            <w:gridSpan w:val="3"/>
            <w:tcBorders>
              <w:bottom w:val="single" w:sz="4" w:space="0" w:color="auto"/>
            </w:tcBorders>
            <w:vAlign w:val="bottom"/>
          </w:tcPr>
          <w:p w:rsidR="006F25E0" w:rsidRPr="006F25E0" w:rsidRDefault="000F005A" w:rsidP="006F25E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И.о  </w:t>
            </w:r>
            <w:r w:rsidRPr="006F25E0">
              <w:rPr>
                <w:rFonts w:ascii="Times New Roman" w:eastAsia="Calibri" w:hAnsi="Times New Roman" w:cs="Times New Roman"/>
                <w:sz w:val="24"/>
                <w:szCs w:val="24"/>
              </w:rPr>
              <w:t>Заведующ</w:t>
            </w:r>
            <w:r>
              <w:rPr>
                <w:rFonts w:ascii="Times New Roman" w:eastAsia="Calibri" w:hAnsi="Times New Roman" w:cs="Times New Roman"/>
                <w:sz w:val="24"/>
                <w:szCs w:val="24"/>
              </w:rPr>
              <w:t>его</w:t>
            </w:r>
            <w:r w:rsidRPr="006F25E0">
              <w:rPr>
                <w:rFonts w:ascii="Times New Roman" w:eastAsia="Calibri" w:hAnsi="Times New Roman" w:cs="Times New Roman"/>
                <w:sz w:val="24"/>
                <w:szCs w:val="24"/>
              </w:rPr>
              <w:t xml:space="preserve"> МБДОУ</w:t>
            </w:r>
          </w:p>
        </w:tc>
      </w:tr>
      <w:tr w:rsidR="006F25E0" w:rsidRPr="006F25E0" w:rsidTr="00647409">
        <w:trPr>
          <w:trHeight w:hRule="exact" w:val="340"/>
        </w:trPr>
        <w:tc>
          <w:tcPr>
            <w:tcW w:w="2361" w:type="pct"/>
            <w:gridSpan w:val="5"/>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w:t>
            </w:r>
            <w:r w:rsidRPr="006F25E0">
              <w:rPr>
                <w:rFonts w:ascii="Times New Roman" w:eastAsia="Times New Roman" w:hAnsi="Times New Roman" w:cs="Times New Roman"/>
                <w:sz w:val="18"/>
                <w:szCs w:val="24"/>
                <w:lang w:eastAsia="ru-RU"/>
              </w:rPr>
              <w:t>наименование представительного органа</w:t>
            </w:r>
            <w:r w:rsidRPr="006F25E0">
              <w:rPr>
                <w:rFonts w:ascii="Times New Roman" w:eastAsia="Calibri" w:hAnsi="Times New Roman" w:cs="Times New Roman"/>
                <w:sz w:val="18"/>
                <w:szCs w:val="24"/>
              </w:rPr>
              <w:t>)</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18"/>
                <w:szCs w:val="24"/>
              </w:rPr>
            </w:pPr>
          </w:p>
        </w:tc>
        <w:tc>
          <w:tcPr>
            <w:tcW w:w="2220" w:type="pct"/>
            <w:gridSpan w:val="3"/>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(должность)</w:t>
            </w:r>
          </w:p>
        </w:tc>
      </w:tr>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bottom w:val="single" w:sz="4" w:space="0" w:color="auto"/>
            </w:tcBorders>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14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1311" w:type="pct"/>
            <w:tcBorders>
              <w:bottom w:val="single" w:sz="4" w:space="0" w:color="auto"/>
            </w:tcBorders>
            <w:vAlign w:val="bottom"/>
          </w:tcPr>
          <w:p w:rsidR="006F25E0" w:rsidRPr="006F25E0" w:rsidRDefault="000F005A" w:rsidP="006F25E0">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Козыркина</w:t>
            </w:r>
            <w:proofErr w:type="spellEnd"/>
            <w:r>
              <w:rPr>
                <w:rFonts w:ascii="Times New Roman" w:eastAsia="Calibri" w:hAnsi="Times New Roman" w:cs="Times New Roman"/>
                <w:sz w:val="24"/>
                <w:szCs w:val="24"/>
              </w:rPr>
              <w:t xml:space="preserve"> С.Н.</w:t>
            </w:r>
          </w:p>
        </w:tc>
      </w:tr>
      <w:tr w:rsidR="006F25E0" w:rsidRPr="006F25E0" w:rsidTr="00647409">
        <w:trPr>
          <w:trHeight w:hRule="exact" w:val="340"/>
        </w:trPr>
        <w:tc>
          <w:tcPr>
            <w:tcW w:w="683" w:type="pct"/>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proofErr w:type="gramStart"/>
            <w:r w:rsidRPr="006F25E0">
              <w:rPr>
                <w:rFonts w:ascii="Times New Roman" w:eastAsia="Calibri" w:hAnsi="Times New Roman" w:cs="Times New Roman"/>
                <w:sz w:val="24"/>
                <w:szCs w:val="24"/>
              </w:rPr>
              <w:t>(протокол от</w:t>
            </w:r>
            <w:proofErr w:type="gramEnd"/>
          </w:p>
        </w:tc>
        <w:tc>
          <w:tcPr>
            <w:tcW w:w="769" w:type="pct"/>
            <w:tcBorders>
              <w:bottom w:val="single" w:sz="4" w:space="0" w:color="auto"/>
            </w:tcBorders>
            <w:tcMar>
              <w:left w:w="57" w:type="dxa"/>
              <w:right w:w="57" w:type="dxa"/>
            </w:tcMar>
            <w:vAlign w:val="bottom"/>
          </w:tcPr>
          <w:p w:rsidR="006F25E0" w:rsidRPr="006F25E0" w:rsidRDefault="00924DE9" w:rsidP="006F25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01.04.2021</w:t>
            </w:r>
            <w:r w:rsidR="006F25E0" w:rsidRPr="006F25E0">
              <w:rPr>
                <w:rFonts w:ascii="Times New Roman" w:eastAsia="Calibri" w:hAnsi="Times New Roman" w:cs="Times New Roman"/>
                <w:sz w:val="24"/>
                <w:szCs w:val="24"/>
              </w:rPr>
              <w:t>г</w:t>
            </w:r>
          </w:p>
        </w:tc>
        <w:tc>
          <w:tcPr>
            <w:tcW w:w="140" w:type="pct"/>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629" w:type="pct"/>
            <w:tcBorders>
              <w:bottom w:val="single" w:sz="4" w:space="0" w:color="auto"/>
            </w:tcBorders>
            <w:tcMar>
              <w:left w:w="57" w:type="dxa"/>
              <w:right w:w="57" w:type="dxa"/>
            </w:tcMar>
            <w:vAlign w:val="bottom"/>
          </w:tcPr>
          <w:p w:rsidR="006F25E0" w:rsidRPr="006F25E0" w:rsidRDefault="006F25E0" w:rsidP="00AD0E2F">
            <w:pPr>
              <w:spacing w:after="0" w:line="240" w:lineRule="auto"/>
              <w:rPr>
                <w:rFonts w:ascii="Times New Roman" w:eastAsia="Calibri" w:hAnsi="Times New Roman" w:cs="Times New Roman"/>
                <w:sz w:val="24"/>
                <w:szCs w:val="24"/>
              </w:rPr>
            </w:pPr>
            <w:r w:rsidRPr="006F25E0">
              <w:rPr>
                <w:rFonts w:ascii="Times New Roman" w:eastAsia="Times New Roman" w:hAnsi="Times New Roman" w:cs="Times New Roman"/>
                <w:sz w:val="24"/>
                <w:szCs w:val="24"/>
                <w:lang w:eastAsia="ru-RU"/>
              </w:rPr>
              <w:t xml:space="preserve">№ </w:t>
            </w:r>
            <w:r w:rsidR="00AD0E2F">
              <w:rPr>
                <w:rFonts w:ascii="Times New Roman" w:eastAsia="Times New Roman" w:hAnsi="Times New Roman" w:cs="Times New Roman"/>
                <w:sz w:val="24"/>
                <w:szCs w:val="24"/>
                <w:lang w:eastAsia="ru-RU"/>
              </w:rPr>
              <w:t>1</w:t>
            </w:r>
          </w:p>
        </w:tc>
        <w:tc>
          <w:tcPr>
            <w:tcW w:w="140" w:type="pct"/>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Times New Roman" w:hAnsi="Times New Roman" w:cs="Times New Roman"/>
                <w:sz w:val="24"/>
                <w:szCs w:val="24"/>
                <w:lang w:eastAsia="ru-RU"/>
              </w:rPr>
              <w:t>)</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(подпись)</w:t>
            </w:r>
          </w:p>
        </w:tc>
        <w:tc>
          <w:tcPr>
            <w:tcW w:w="140" w:type="pct"/>
            <w:vAlign w:val="bottom"/>
          </w:tcPr>
          <w:p w:rsidR="006F25E0" w:rsidRPr="006F25E0" w:rsidRDefault="006F25E0" w:rsidP="006F25E0">
            <w:pPr>
              <w:spacing w:after="0" w:line="240" w:lineRule="auto"/>
              <w:jc w:val="center"/>
              <w:rPr>
                <w:rFonts w:ascii="Times New Roman" w:eastAsia="Calibri" w:hAnsi="Times New Roman" w:cs="Times New Roman"/>
                <w:sz w:val="18"/>
                <w:szCs w:val="24"/>
              </w:rPr>
            </w:pPr>
          </w:p>
        </w:tc>
        <w:tc>
          <w:tcPr>
            <w:tcW w:w="1311" w:type="pct"/>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(Ф. И. О.)</w:t>
            </w:r>
          </w:p>
        </w:tc>
      </w:tr>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bottom w:val="single" w:sz="4" w:space="0" w:color="auto"/>
            </w:tcBorders>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1451" w:type="pct"/>
            <w:gridSpan w:val="2"/>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r>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sz w:val="18"/>
                <w:szCs w:val="24"/>
              </w:rPr>
              <w:t>(дата)</w:t>
            </w:r>
          </w:p>
        </w:tc>
        <w:tc>
          <w:tcPr>
            <w:tcW w:w="1451" w:type="pct"/>
            <w:gridSpan w:val="2"/>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r>
    </w:tbl>
    <w:p w:rsidR="006F25E0" w:rsidRPr="006F25E0" w:rsidRDefault="006F25E0" w:rsidP="006F25E0">
      <w:pPr>
        <w:spacing w:after="0" w:line="240" w:lineRule="auto"/>
        <w:rPr>
          <w:rFonts w:ascii="Times New Roman" w:eastAsia="Times New Roman" w:hAnsi="Times New Roman" w:cs="Times New Roman"/>
          <w:b/>
          <w:sz w:val="24"/>
          <w:szCs w:val="24"/>
          <w:lang w:eastAsia="ru-RU"/>
        </w:rPr>
      </w:pPr>
    </w:p>
    <w:p w:rsidR="006F25E0" w:rsidRPr="006F25E0" w:rsidRDefault="006F25E0" w:rsidP="006F25E0">
      <w:pPr>
        <w:spacing w:after="0" w:line="360" w:lineRule="auto"/>
        <w:jc w:val="center"/>
        <w:rPr>
          <w:rFonts w:ascii="Times New Roman" w:eastAsia="Times New Roman" w:hAnsi="Times New Roman" w:cs="Times New Roman"/>
          <w:sz w:val="28"/>
          <w:szCs w:val="24"/>
          <w:lang w:eastAsia="ar-SA"/>
        </w:rPr>
      </w:pPr>
      <w:r w:rsidRPr="006F25E0">
        <w:rPr>
          <w:rFonts w:ascii="Times New Roman" w:eastAsia="Times New Roman" w:hAnsi="Times New Roman" w:cs="Times New Roman"/>
          <w:b/>
          <w:sz w:val="28"/>
          <w:szCs w:val="24"/>
          <w:lang w:eastAsia="ar-SA"/>
        </w:rPr>
        <w:t xml:space="preserve">Отчет о результатах </w:t>
      </w:r>
      <w:proofErr w:type="spellStart"/>
      <w:r w:rsidRPr="006F25E0">
        <w:rPr>
          <w:rFonts w:ascii="Times New Roman" w:eastAsia="Times New Roman" w:hAnsi="Times New Roman" w:cs="Times New Roman"/>
          <w:b/>
          <w:sz w:val="28"/>
          <w:szCs w:val="24"/>
          <w:lang w:eastAsia="ar-SA"/>
        </w:rPr>
        <w:t>самообследования</w:t>
      </w:r>
      <w:proofErr w:type="spellEnd"/>
      <w:r w:rsidRPr="006F25E0">
        <w:rPr>
          <w:rFonts w:ascii="Times New Roman" w:eastAsia="Times New Roman" w:hAnsi="Times New Roman" w:cs="Times New Roman"/>
          <w:b/>
          <w:sz w:val="28"/>
          <w:szCs w:val="24"/>
          <w:lang w:eastAsia="ar-SA"/>
        </w:rPr>
        <w:br/>
      </w:r>
      <w:r w:rsidRPr="006F25E0">
        <w:rPr>
          <w:rFonts w:ascii="Times New Roman" w:eastAsia="Times New Roman" w:hAnsi="Times New Roman" w:cs="Times New Roman"/>
          <w:sz w:val="28"/>
          <w:szCs w:val="24"/>
        </w:rPr>
        <w:t>МБДОУ «</w:t>
      </w:r>
      <w:proofErr w:type="spellStart"/>
      <w:r w:rsidRPr="006F25E0">
        <w:rPr>
          <w:rFonts w:ascii="Times New Roman" w:eastAsia="Times New Roman" w:hAnsi="Times New Roman" w:cs="Times New Roman"/>
          <w:sz w:val="28"/>
          <w:szCs w:val="24"/>
          <w:lang w:eastAsia="ru-RU"/>
        </w:rPr>
        <w:t>Бошняковский</w:t>
      </w:r>
      <w:proofErr w:type="spellEnd"/>
      <w:r w:rsidRPr="006F25E0">
        <w:rPr>
          <w:rFonts w:ascii="Times New Roman" w:eastAsia="Times New Roman" w:hAnsi="Times New Roman" w:cs="Times New Roman"/>
          <w:sz w:val="28"/>
          <w:szCs w:val="24"/>
        </w:rPr>
        <w:t xml:space="preserve"> детский сад»</w:t>
      </w:r>
      <w:r w:rsidRPr="006F25E0">
        <w:rPr>
          <w:rFonts w:ascii="Times New Roman" w:eastAsia="Times New Roman" w:hAnsi="Times New Roman" w:cs="Times New Roman"/>
          <w:sz w:val="28"/>
          <w:szCs w:val="24"/>
        </w:rPr>
        <w:br/>
      </w:r>
      <w:r w:rsidRPr="006F25E0">
        <w:rPr>
          <w:rFonts w:ascii="Times New Roman" w:eastAsia="Times New Roman" w:hAnsi="Times New Roman" w:cs="Times New Roman"/>
          <w:b/>
          <w:sz w:val="28"/>
          <w:szCs w:val="24"/>
        </w:rPr>
        <w:t>за 20</w:t>
      </w:r>
      <w:r w:rsidR="00924DE9">
        <w:rPr>
          <w:rFonts w:ascii="Times New Roman" w:eastAsia="Times New Roman" w:hAnsi="Times New Roman" w:cs="Times New Roman"/>
          <w:sz w:val="28"/>
          <w:szCs w:val="24"/>
        </w:rPr>
        <w:t>21</w:t>
      </w:r>
      <w:r w:rsidRPr="006F25E0">
        <w:rPr>
          <w:rFonts w:ascii="Times New Roman" w:eastAsia="Times New Roman" w:hAnsi="Times New Roman" w:cs="Times New Roman"/>
          <w:b/>
          <w:sz w:val="28"/>
          <w:szCs w:val="24"/>
        </w:rPr>
        <w:t>год</w:t>
      </w:r>
    </w:p>
    <w:p w:rsidR="006F25E0" w:rsidRPr="006F25E0" w:rsidRDefault="006F25E0" w:rsidP="006F25E0">
      <w:pPr>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rPr>
        <w:t>Аналитическая часть</w:t>
      </w:r>
    </w:p>
    <w:p w:rsidR="006F25E0" w:rsidRPr="006F25E0" w:rsidRDefault="006F25E0" w:rsidP="006F25E0">
      <w:pPr>
        <w:jc w:val="center"/>
        <w:rPr>
          <w:rFonts w:ascii="Times New Roman" w:eastAsia="Calibri" w:hAnsi="Times New Roman" w:cs="Times New Roman"/>
          <w:sz w:val="24"/>
          <w:szCs w:val="24"/>
        </w:rPr>
      </w:pPr>
      <w:r w:rsidRPr="006F25E0">
        <w:rPr>
          <w:rFonts w:ascii="Times New Roman" w:eastAsia="Calibri" w:hAnsi="Times New Roman" w:cs="Times New Roman"/>
          <w:b/>
          <w:bCs/>
          <w:sz w:val="24"/>
          <w:szCs w:val="24"/>
          <w:lang w:val="en-US"/>
        </w:rPr>
        <w:t>I</w:t>
      </w:r>
      <w:r w:rsidRPr="006F25E0">
        <w:rPr>
          <w:rFonts w:ascii="Times New Roman" w:eastAsia="Calibri" w:hAnsi="Times New Roman" w:cs="Times New Roman"/>
          <w:b/>
          <w:bCs/>
          <w:sz w:val="24"/>
          <w:szCs w:val="24"/>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6538"/>
      </w:tblGrid>
      <w:tr w:rsidR="006F25E0" w:rsidRPr="006F25E0" w:rsidTr="00647409">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24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 xml:space="preserve"> Муниципальное бюджетное дошкольное образовательное учреждение «</w:t>
            </w:r>
            <w:proofErr w:type="spellStart"/>
            <w:r w:rsidRPr="006F25E0">
              <w:rPr>
                <w:rFonts w:ascii="Times New Roman" w:eastAsia="Times New Roman" w:hAnsi="Times New Roman" w:cs="Times New Roman"/>
                <w:sz w:val="24"/>
                <w:szCs w:val="24"/>
                <w:lang w:eastAsia="ru-RU"/>
              </w:rPr>
              <w:t>Бошняковский</w:t>
            </w:r>
            <w:proofErr w:type="spellEnd"/>
            <w:r w:rsidRPr="006F25E0">
              <w:rPr>
                <w:rFonts w:ascii="Times New Roman" w:eastAsia="Times New Roman" w:hAnsi="Times New Roman" w:cs="Times New Roman"/>
                <w:sz w:val="24"/>
                <w:szCs w:val="24"/>
                <w:lang w:eastAsia="ru-RU"/>
              </w:rPr>
              <w:t xml:space="preserve"> детский сад»</w:t>
            </w:r>
          </w:p>
        </w:tc>
      </w:tr>
      <w:tr w:rsidR="006F25E0" w:rsidRPr="006F25E0" w:rsidTr="00647409">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924DE9"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заведующего </w:t>
            </w:r>
            <w:proofErr w:type="spellStart"/>
            <w:r>
              <w:rPr>
                <w:rFonts w:ascii="Times New Roman" w:eastAsia="Times New Roman" w:hAnsi="Times New Roman" w:cs="Times New Roman"/>
                <w:sz w:val="24"/>
                <w:szCs w:val="24"/>
              </w:rPr>
              <w:t>Козыркина</w:t>
            </w:r>
            <w:proofErr w:type="spellEnd"/>
            <w:r>
              <w:rPr>
                <w:rFonts w:ascii="Times New Roman" w:eastAsia="Times New Roman" w:hAnsi="Times New Roman" w:cs="Times New Roman"/>
                <w:sz w:val="24"/>
                <w:szCs w:val="24"/>
              </w:rPr>
              <w:t xml:space="preserve"> Светлана Николаевна</w:t>
            </w:r>
          </w:p>
        </w:tc>
      </w:tr>
      <w:tr w:rsidR="006F25E0" w:rsidRPr="006F25E0" w:rsidTr="00647409">
        <w:trPr>
          <w:trHeight w:val="8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AC4470">
            <w:pPr>
              <w:jc w:val="both"/>
              <w:rPr>
                <w:rFonts w:ascii="Times New Roman" w:eastAsia="Calibri" w:hAnsi="Times New Roman" w:cs="Times New Roman"/>
                <w:sz w:val="24"/>
                <w:szCs w:val="24"/>
              </w:rPr>
            </w:pPr>
            <w:r w:rsidRPr="00924DE9">
              <w:rPr>
                <w:rFonts w:ascii="Times New Roman" w:eastAsia="Times New Roman" w:hAnsi="Times New Roman" w:cs="Times New Roman"/>
                <w:lang w:eastAsia="ru-RU"/>
              </w:rPr>
              <w:t>66362</w:t>
            </w:r>
            <w:r w:rsidR="00AC4470">
              <w:rPr>
                <w:rFonts w:ascii="Times New Roman" w:eastAsia="Times New Roman" w:hAnsi="Times New Roman" w:cs="Times New Roman"/>
                <w:lang w:eastAsia="ru-RU"/>
              </w:rPr>
              <w:t>2</w:t>
            </w:r>
            <w:r w:rsidRPr="00924DE9">
              <w:rPr>
                <w:rFonts w:ascii="Times New Roman" w:eastAsia="Times New Roman" w:hAnsi="Times New Roman" w:cs="Times New Roman"/>
                <w:lang w:eastAsia="ru-RU"/>
              </w:rPr>
              <w:t xml:space="preserve">, Россия, Красноярский край, </w:t>
            </w:r>
            <w:proofErr w:type="spellStart"/>
            <w:r w:rsidRPr="00924DE9">
              <w:rPr>
                <w:rFonts w:ascii="Times New Roman" w:eastAsia="Times New Roman" w:hAnsi="Times New Roman" w:cs="Times New Roman"/>
                <w:lang w:eastAsia="ru-RU"/>
              </w:rPr>
              <w:t>Канский</w:t>
            </w:r>
            <w:proofErr w:type="spellEnd"/>
            <w:r w:rsidRPr="00924DE9">
              <w:rPr>
                <w:rFonts w:ascii="Times New Roman" w:eastAsia="Times New Roman" w:hAnsi="Times New Roman" w:cs="Times New Roman"/>
                <w:lang w:eastAsia="ru-RU"/>
              </w:rPr>
              <w:t xml:space="preserve"> район, </w:t>
            </w:r>
            <w:r w:rsidR="00AC4470" w:rsidRPr="00AC4470">
              <w:rPr>
                <w:rFonts w:ascii="Times New Roman" w:hAnsi="Times New Roman" w:cs="Times New Roman"/>
                <w:bCs/>
                <w:spacing w:val="-2"/>
                <w:sz w:val="24"/>
                <w:szCs w:val="27"/>
              </w:rPr>
              <w:t>д. Комарово ул. Школьная д.7 пом.1</w:t>
            </w:r>
          </w:p>
        </w:tc>
      </w:tr>
      <w:tr w:rsidR="006F25E0" w:rsidRPr="006F25E0" w:rsidTr="00647409">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F55108" w:rsidP="006F25E0">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8905 973 7836</w:t>
            </w: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15371A" w:rsidP="006F25E0">
            <w:pPr>
              <w:spacing w:after="0"/>
              <w:jc w:val="both"/>
              <w:rPr>
                <w:rFonts w:ascii="Times New Roman" w:eastAsia="Times New Roman" w:hAnsi="Times New Roman" w:cs="Times New Roman"/>
                <w:sz w:val="24"/>
                <w:szCs w:val="24"/>
                <w:lang w:eastAsia="ru-RU"/>
              </w:rPr>
            </w:pPr>
            <w:hyperlink r:id="rId7" w:tgtFrame="_blank" w:history="1">
              <w:r w:rsidR="006F25E0" w:rsidRPr="006F25E0">
                <w:rPr>
                  <w:rFonts w:ascii="Arial" w:eastAsia="Times New Roman" w:hAnsi="Arial" w:cs="Arial"/>
                  <w:b/>
                  <w:sz w:val="24"/>
                  <w:szCs w:val="23"/>
                  <w:u w:val="single"/>
                  <w:shd w:val="clear" w:color="auto" w:fill="FFFFFF"/>
                  <w:lang w:eastAsia="ru-RU"/>
                </w:rPr>
                <w:t>http://dsbosh.ucoz.ru/</w:t>
              </w:r>
            </w:hyperlink>
            <w:r w:rsidR="006F25E0" w:rsidRPr="006F25E0">
              <w:rPr>
                <w:rFonts w:ascii="Arial" w:eastAsia="Times New Roman" w:hAnsi="Arial" w:cs="Arial"/>
                <w:sz w:val="24"/>
                <w:szCs w:val="23"/>
                <w:shd w:val="clear" w:color="auto" w:fill="FFFFFF"/>
                <w:lang w:eastAsia="ru-RU"/>
              </w:rPr>
              <w:t> </w:t>
            </w: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240" w:lineRule="auto"/>
              <w:rPr>
                <w:rFonts w:ascii="Times New Roman" w:eastAsia="Arial Unicode MS" w:hAnsi="Times New Roman" w:cs="Times New Roman"/>
                <w:color w:val="000000"/>
                <w:lang w:eastAsia="ru-RU"/>
              </w:rPr>
            </w:pPr>
            <w:r w:rsidRPr="006F25E0">
              <w:rPr>
                <w:rFonts w:ascii="Times New Roman" w:eastAsia="Arial Unicode MS" w:hAnsi="Times New Roman" w:cs="Times New Roman"/>
                <w:color w:val="000000"/>
                <w:lang w:eastAsia="ru-RU"/>
              </w:rPr>
              <w:t>Муниципальное казенное учреждение</w:t>
            </w:r>
          </w:p>
          <w:p w:rsidR="006F25E0" w:rsidRPr="006F25E0" w:rsidRDefault="006F25E0" w:rsidP="006F25E0">
            <w:pPr>
              <w:spacing w:after="0" w:line="240" w:lineRule="auto"/>
              <w:rPr>
                <w:rFonts w:ascii="Times New Roman" w:eastAsia="Arial Unicode MS" w:hAnsi="Times New Roman" w:cs="Times New Roman"/>
                <w:color w:val="000000"/>
                <w:lang w:eastAsia="ru-RU"/>
              </w:rPr>
            </w:pPr>
            <w:r w:rsidRPr="006F25E0">
              <w:rPr>
                <w:rFonts w:ascii="Times New Roman" w:eastAsia="Arial Unicode MS" w:hAnsi="Times New Roman" w:cs="Times New Roman"/>
                <w:color w:val="000000"/>
                <w:lang w:eastAsia="ru-RU"/>
              </w:rPr>
              <w:t xml:space="preserve">«Управление образования администрации </w:t>
            </w:r>
            <w:proofErr w:type="spellStart"/>
            <w:r w:rsidRPr="006F25E0">
              <w:rPr>
                <w:rFonts w:ascii="Times New Roman" w:eastAsia="Arial Unicode MS" w:hAnsi="Times New Roman" w:cs="Times New Roman"/>
                <w:color w:val="000000"/>
                <w:lang w:eastAsia="ru-RU"/>
              </w:rPr>
              <w:t>Канского</w:t>
            </w:r>
            <w:proofErr w:type="spellEnd"/>
            <w:r w:rsidRPr="006F25E0">
              <w:rPr>
                <w:rFonts w:ascii="Times New Roman" w:eastAsia="Arial Unicode MS" w:hAnsi="Times New Roman" w:cs="Times New Roman"/>
                <w:color w:val="000000"/>
                <w:lang w:eastAsia="ru-RU"/>
              </w:rPr>
              <w:t xml:space="preserve"> района»</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15.11.2000г</w:t>
            </w: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7613 - л   от   29  июля    2014 г</w:t>
            </w: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tbl>
      <w:tblPr>
        <w:tblW w:w="5052" w:type="pct"/>
        <w:tblBorders>
          <w:bottom w:val="single" w:sz="4" w:space="0" w:color="auto"/>
        </w:tblBorders>
        <w:tblLook w:val="04A0"/>
      </w:tblPr>
      <w:tblGrid>
        <w:gridCol w:w="10242"/>
      </w:tblGrid>
      <w:tr w:rsidR="006F25E0" w:rsidRPr="006F25E0" w:rsidTr="00647409">
        <w:trPr>
          <w:trHeight w:val="149"/>
        </w:trPr>
        <w:tc>
          <w:tcPr>
            <w:tcW w:w="5000" w:type="pct"/>
            <w:tcBorders>
              <w:bottom w:val="single" w:sz="4" w:space="0" w:color="auto"/>
            </w:tcBorders>
          </w:tcPr>
          <w:p w:rsidR="006F25E0" w:rsidRPr="006F25E0" w:rsidRDefault="006F25E0" w:rsidP="006F25E0">
            <w:pPr>
              <w:spacing w:after="0" w:line="240" w:lineRule="auto"/>
              <w:ind w:firstLine="709"/>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настоящее время детский сад работает по основной общеобразовательной программе учреждения, разработанной на основе   образовательных программ дошкольного образования: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           -  «От рождения до школы»  под ред. </w:t>
            </w:r>
            <w:proofErr w:type="spellStart"/>
            <w:r w:rsidRPr="006F25E0">
              <w:rPr>
                <w:rFonts w:ascii="Times New Roman" w:eastAsia="Calibri" w:hAnsi="Times New Roman" w:cs="Times New Roman"/>
                <w:sz w:val="24"/>
                <w:szCs w:val="24"/>
                <w:lang w:eastAsia="ru-RU"/>
              </w:rPr>
              <w:t>Вераксы</w:t>
            </w:r>
            <w:proofErr w:type="spellEnd"/>
            <w:r w:rsidRPr="006F25E0">
              <w:rPr>
                <w:rFonts w:ascii="Times New Roman" w:eastAsia="Calibri" w:hAnsi="Times New Roman" w:cs="Times New Roman"/>
                <w:sz w:val="24"/>
                <w:szCs w:val="24"/>
                <w:lang w:eastAsia="ru-RU"/>
              </w:rPr>
              <w:t xml:space="preserve"> Н.Е.</w:t>
            </w:r>
            <w:r w:rsidRPr="006F25E0">
              <w:rPr>
                <w:rFonts w:ascii="Times New Roman" w:eastAsia="Calibri" w:hAnsi="Times New Roman" w:cs="Arial"/>
                <w:sz w:val="24"/>
              </w:rPr>
              <w:t xml:space="preserve"> М.А. Васильевой</w:t>
            </w:r>
            <w:proofErr w:type="gramStart"/>
            <w:r w:rsidRPr="006F25E0">
              <w:rPr>
                <w:rFonts w:ascii="Times New Roman" w:eastAsia="Calibri" w:hAnsi="Times New Roman" w:cs="Arial"/>
                <w:sz w:val="24"/>
              </w:rPr>
              <w:t xml:space="preserve">., </w:t>
            </w:r>
            <w:proofErr w:type="gramEnd"/>
            <w:r w:rsidRPr="006F25E0">
              <w:rPr>
                <w:rFonts w:ascii="Times New Roman" w:eastAsia="Calibri" w:hAnsi="Times New Roman" w:cs="Arial"/>
                <w:sz w:val="24"/>
              </w:rPr>
              <w:t>Т.С. Комаровой.</w:t>
            </w:r>
          </w:p>
          <w:p w:rsidR="00512B02"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Режим работы:  пятидневная рабочая неде</w:t>
            </w:r>
            <w:r w:rsidR="003A7C6D">
              <w:rPr>
                <w:rFonts w:ascii="Times New Roman" w:eastAsia="Calibri" w:hAnsi="Times New Roman" w:cs="Times New Roman"/>
                <w:sz w:val="24"/>
                <w:szCs w:val="24"/>
                <w:lang w:eastAsia="ru-RU"/>
              </w:rPr>
              <w:t>ля, длительность рабочего дня 9 (девять</w:t>
            </w:r>
            <w:proofErr w:type="gramStart"/>
            <w:r w:rsidR="003A7C6D">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eastAsia="ru-RU"/>
              </w:rPr>
              <w:t xml:space="preserve">) </w:t>
            </w:r>
            <w:proofErr w:type="gramEnd"/>
            <w:r w:rsidRPr="006F25E0">
              <w:rPr>
                <w:rFonts w:ascii="Times New Roman" w:eastAsia="Calibri" w:hAnsi="Times New Roman" w:cs="Times New Roman"/>
                <w:sz w:val="24"/>
                <w:szCs w:val="24"/>
                <w:lang w:eastAsia="ru-RU"/>
              </w:rPr>
              <w:t>часов</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B72F13">
              <w:rPr>
                <w:rFonts w:ascii="Times New Roman" w:eastAsia="Calibri" w:hAnsi="Times New Roman" w:cs="Times New Roman"/>
                <w:sz w:val="24"/>
                <w:szCs w:val="24"/>
                <w:lang w:eastAsia="ru-RU"/>
              </w:rPr>
              <w:t xml:space="preserve">: с </w:t>
            </w:r>
            <w:r w:rsidR="00F55108" w:rsidRPr="00B72F13">
              <w:rPr>
                <w:rFonts w:ascii="Times New Roman" w:eastAsia="Calibri" w:hAnsi="Times New Roman" w:cs="Times New Roman"/>
                <w:sz w:val="24"/>
                <w:szCs w:val="24"/>
                <w:lang w:eastAsia="ru-RU"/>
              </w:rPr>
              <w:t>8:00 до 17</w:t>
            </w:r>
            <w:r w:rsidRPr="00B72F13">
              <w:rPr>
                <w:rFonts w:ascii="Times New Roman" w:eastAsia="Calibri" w:hAnsi="Times New Roman" w:cs="Times New Roman"/>
                <w:sz w:val="24"/>
                <w:szCs w:val="24"/>
                <w:lang w:eastAsia="ru-RU"/>
              </w:rPr>
              <w:t>:00</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Сан </w:t>
            </w:r>
            <w:proofErr w:type="spellStart"/>
            <w:r w:rsidRPr="006F25E0">
              <w:rPr>
                <w:rFonts w:ascii="Times New Roman" w:eastAsia="Calibri" w:hAnsi="Times New Roman" w:cs="Times New Roman"/>
                <w:sz w:val="24"/>
                <w:szCs w:val="24"/>
                <w:lang w:eastAsia="ru-RU"/>
              </w:rPr>
              <w:t>Пин</w:t>
            </w:r>
            <w:proofErr w:type="spellEnd"/>
            <w:r w:rsidRPr="006F25E0">
              <w:rPr>
                <w:rFonts w:ascii="Times New Roman" w:eastAsia="Calibri" w:hAnsi="Times New Roman" w:cs="Times New Roman"/>
                <w:sz w:val="24"/>
                <w:szCs w:val="24"/>
                <w:lang w:eastAsia="ru-RU"/>
              </w:rPr>
              <w:t xml:space="preserve">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u w:val="single"/>
                <w:lang w:eastAsia="ru-RU"/>
              </w:rPr>
            </w:pP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r w:rsidR="003A7C6D">
              <w:rPr>
                <w:rFonts w:ascii="Times New Roman" w:eastAsia="Calibri" w:hAnsi="Times New Roman" w:cs="Times New Roman"/>
                <w:sz w:val="24"/>
                <w:szCs w:val="24"/>
                <w:lang w:eastAsia="ru-RU"/>
              </w:rPr>
              <w:t>2 младшая  - 3</w:t>
            </w:r>
            <w:r w:rsidR="000E7BFB">
              <w:rPr>
                <w:rFonts w:ascii="Times New Roman" w:eastAsia="Calibri" w:hAnsi="Times New Roman" w:cs="Times New Roman"/>
                <w:sz w:val="24"/>
                <w:szCs w:val="24"/>
                <w:lang w:eastAsia="ru-RU"/>
              </w:rPr>
              <w:t xml:space="preserve"> воспитанника</w:t>
            </w:r>
          </w:p>
          <w:p w:rsidR="006F25E0" w:rsidRPr="003A7C6D" w:rsidRDefault="00410CD0" w:rsidP="006F25E0">
            <w:pPr>
              <w:spacing w:after="0" w:line="240" w:lineRule="auto"/>
              <w:rPr>
                <w:rFonts w:ascii="Times New Roman" w:eastAsia="Calibri" w:hAnsi="Times New Roman" w:cs="Times New Roman"/>
                <w:sz w:val="24"/>
                <w:szCs w:val="24"/>
                <w:lang w:eastAsia="ru-RU"/>
              </w:rPr>
            </w:pPr>
            <w:bookmarkStart w:id="0" w:name="_GoBack"/>
            <w:bookmarkEnd w:id="0"/>
            <w:r w:rsidRPr="003A7C6D">
              <w:rPr>
                <w:rFonts w:ascii="Times New Roman" w:eastAsia="Calibri" w:hAnsi="Times New Roman" w:cs="Times New Roman"/>
                <w:sz w:val="24"/>
                <w:szCs w:val="24"/>
                <w:lang w:eastAsia="ru-RU"/>
              </w:rPr>
              <w:t xml:space="preserve">Средняя группа - </w:t>
            </w:r>
            <w:r w:rsidR="003A7C6D" w:rsidRPr="003A7C6D">
              <w:rPr>
                <w:rFonts w:ascii="Times New Roman" w:eastAsia="Calibri" w:hAnsi="Times New Roman" w:cs="Times New Roman"/>
                <w:sz w:val="24"/>
                <w:szCs w:val="24"/>
                <w:lang w:eastAsia="ru-RU"/>
              </w:rPr>
              <w:t>3</w:t>
            </w:r>
            <w:r w:rsidR="000E7BFB">
              <w:rPr>
                <w:rFonts w:ascii="Times New Roman" w:eastAsia="Calibri" w:hAnsi="Times New Roman" w:cs="Times New Roman"/>
                <w:sz w:val="24"/>
                <w:szCs w:val="24"/>
                <w:lang w:eastAsia="ru-RU"/>
              </w:rPr>
              <w:t xml:space="preserve"> воспитанника</w:t>
            </w:r>
            <w:r w:rsidR="006F25E0" w:rsidRPr="003A7C6D">
              <w:rPr>
                <w:rFonts w:ascii="Times New Roman" w:eastAsia="Calibri" w:hAnsi="Times New Roman" w:cs="Times New Roman"/>
                <w:sz w:val="24"/>
                <w:szCs w:val="24"/>
                <w:lang w:eastAsia="ru-RU"/>
              </w:rPr>
              <w:t>;</w:t>
            </w:r>
          </w:p>
          <w:p w:rsidR="006F25E0" w:rsidRPr="003A7C6D" w:rsidRDefault="00410CD0" w:rsidP="006F25E0">
            <w:pPr>
              <w:spacing w:after="0" w:line="240" w:lineRule="auto"/>
              <w:rPr>
                <w:rFonts w:ascii="Times New Roman" w:eastAsia="Calibri" w:hAnsi="Times New Roman" w:cs="Times New Roman"/>
                <w:sz w:val="24"/>
                <w:szCs w:val="24"/>
                <w:lang w:eastAsia="ru-RU"/>
              </w:rPr>
            </w:pPr>
            <w:r w:rsidRPr="003A7C6D">
              <w:rPr>
                <w:rFonts w:ascii="Times New Roman" w:eastAsia="Calibri" w:hAnsi="Times New Roman" w:cs="Times New Roman"/>
                <w:sz w:val="24"/>
                <w:szCs w:val="24"/>
                <w:lang w:eastAsia="ru-RU"/>
              </w:rPr>
              <w:t xml:space="preserve">Старшая группа – </w:t>
            </w:r>
            <w:r w:rsidR="003A7C6D" w:rsidRPr="003A7C6D">
              <w:rPr>
                <w:rFonts w:ascii="Times New Roman" w:eastAsia="Calibri" w:hAnsi="Times New Roman" w:cs="Times New Roman"/>
                <w:sz w:val="24"/>
                <w:szCs w:val="24"/>
                <w:lang w:eastAsia="ru-RU"/>
              </w:rPr>
              <w:t>2</w:t>
            </w:r>
            <w:r w:rsidR="006F25E0" w:rsidRPr="003A7C6D">
              <w:rPr>
                <w:rFonts w:ascii="Times New Roman" w:eastAsia="Calibri" w:hAnsi="Times New Roman" w:cs="Times New Roman"/>
                <w:sz w:val="24"/>
                <w:szCs w:val="24"/>
                <w:lang w:eastAsia="ru-RU"/>
              </w:rPr>
              <w:t xml:space="preserve"> воспитанников;</w:t>
            </w:r>
          </w:p>
          <w:p w:rsidR="006F25E0" w:rsidRPr="00F55108" w:rsidRDefault="006F25E0" w:rsidP="006F25E0">
            <w:pPr>
              <w:spacing w:after="0" w:line="240" w:lineRule="auto"/>
              <w:rPr>
                <w:rFonts w:ascii="Times New Roman" w:eastAsia="Calibri" w:hAnsi="Times New Roman" w:cs="Times New Roman"/>
                <w:sz w:val="24"/>
                <w:szCs w:val="24"/>
                <w:lang w:eastAsia="ru-RU"/>
              </w:rPr>
            </w:pPr>
            <w:r w:rsidRPr="003A7C6D">
              <w:rPr>
                <w:rFonts w:ascii="Times New Roman" w:eastAsia="Calibri" w:hAnsi="Times New Roman" w:cs="Times New Roman"/>
                <w:sz w:val="24"/>
                <w:szCs w:val="24"/>
                <w:lang w:eastAsia="ru-RU"/>
              </w:rPr>
              <w:t xml:space="preserve">Подготовительная группа – </w:t>
            </w:r>
            <w:r w:rsidR="003A7C6D" w:rsidRPr="003A7C6D">
              <w:rPr>
                <w:rFonts w:ascii="Times New Roman" w:eastAsia="Calibri" w:hAnsi="Times New Roman" w:cs="Times New Roman"/>
                <w:sz w:val="24"/>
                <w:szCs w:val="24"/>
                <w:lang w:eastAsia="ru-RU"/>
              </w:rPr>
              <w:t xml:space="preserve">2 </w:t>
            </w:r>
            <w:r w:rsidRPr="003A7C6D">
              <w:rPr>
                <w:rFonts w:ascii="Times New Roman" w:eastAsia="Calibri" w:hAnsi="Times New Roman" w:cs="Times New Roman"/>
                <w:sz w:val="24"/>
                <w:szCs w:val="24"/>
                <w:lang w:eastAsia="ru-RU"/>
              </w:rPr>
              <w:t>воспитанника;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21462F" w:rsidRDefault="006F25E0" w:rsidP="0021462F">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tc>
      </w:tr>
    </w:tbl>
    <w:p w:rsidR="006F25E0" w:rsidRPr="006F25E0" w:rsidRDefault="006F25E0" w:rsidP="003A7C6D">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lastRenderedPageBreak/>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bl>
    <w:p w:rsidR="006F25E0" w:rsidRPr="003A7C6D" w:rsidRDefault="006F25E0" w:rsidP="003A7C6D">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t>III</w:t>
      </w:r>
      <w:r w:rsidRPr="006F25E0">
        <w:rPr>
          <w:rFonts w:ascii="Times New Roman" w:eastAsia="Calibri" w:hAnsi="Times New Roman" w:cs="Times New Roman"/>
          <w:b/>
          <w:bCs/>
          <w:sz w:val="24"/>
          <w:szCs w:val="24"/>
        </w:rPr>
        <w:t>. Оценка образовательной деятельности</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 xml:space="preserve">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w:t>
            </w:r>
            <w:proofErr w:type="gramStart"/>
            <w:r w:rsidRPr="006F25E0">
              <w:rPr>
                <w:rFonts w:ascii="Times New Roman" w:eastAsia="Calibri" w:hAnsi="Times New Roman" w:cs="Times New Roman"/>
                <w:color w:val="000000"/>
                <w:spacing w:val="1"/>
                <w:sz w:val="24"/>
                <w:szCs w:val="24"/>
              </w:rPr>
              <w:t>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roofErr w:type="gramEnd"/>
            <w:r w:rsidRPr="006F25E0">
              <w:rPr>
                <w:rFonts w:ascii="Times New Roman" w:eastAsia="Calibri" w:hAnsi="Times New Roman" w:cs="Times New Roman"/>
                <w:color w:val="000000"/>
                <w:spacing w:val="4"/>
                <w:sz w:val="24"/>
                <w:szCs w:val="24"/>
              </w:rPr>
              <w:t>:</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lastRenderedPageBreak/>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823DF7">
              <w:rPr>
                <w:rFonts w:ascii="Times New Roman" w:eastAsia="Calibri" w:hAnsi="Times New Roman" w:cs="Times New Roman"/>
                <w:sz w:val="24"/>
                <w:szCs w:val="24"/>
              </w:rPr>
              <w:t xml:space="preserve">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Проводятся совместные мероприятия. На родительские собрания, проводимые в </w:t>
            </w:r>
            <w:r w:rsidR="00823DF7" w:rsidRPr="00823DF7">
              <w:rPr>
                <w:rFonts w:ascii="Times New Roman" w:eastAsia="Calibri" w:hAnsi="Times New Roman" w:cs="Times New Roman"/>
                <w:sz w:val="24"/>
                <w:szCs w:val="24"/>
              </w:rPr>
              <w:t>группе</w:t>
            </w:r>
            <w:r w:rsidRPr="00823DF7">
              <w:rPr>
                <w:rFonts w:ascii="Times New Roman" w:eastAsia="Calibri" w:hAnsi="Times New Roman" w:cs="Times New Roman"/>
                <w:sz w:val="24"/>
                <w:szCs w:val="24"/>
              </w:rPr>
              <w:t>.</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21462F" w:rsidRDefault="006F25E0" w:rsidP="0021462F">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ДОУ нет.</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xml:space="preserve">:  образовательный процесс в учреждении осуществляется </w:t>
            </w:r>
            <w:r w:rsidRPr="006F25E0">
              <w:rPr>
                <w:rFonts w:ascii="Times New Roman" w:eastAsia="Times New Roman" w:hAnsi="Times New Roman" w:cs="Times New Roman"/>
                <w:b/>
                <w:i/>
                <w:sz w:val="28"/>
                <w:szCs w:val="24"/>
              </w:rPr>
              <w:t>на оптимальном уровне</w:t>
            </w:r>
          </w:p>
        </w:tc>
      </w:tr>
    </w:tbl>
    <w:p w:rsidR="006F25E0" w:rsidRPr="006F25E0" w:rsidRDefault="006F25E0" w:rsidP="003A7C6D">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lastRenderedPageBreak/>
        <w:t>Воспитательная работа</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w:t>
            </w:r>
            <w:proofErr w:type="spellStart"/>
            <w:r w:rsidRPr="006F25E0">
              <w:rPr>
                <w:rFonts w:ascii="Times New Roman" w:eastAsia="Calibri" w:hAnsi="Times New Roman" w:cs="Times New Roman"/>
                <w:sz w:val="24"/>
                <w:szCs w:val="24"/>
                <w:lang w:eastAsia="ru-RU"/>
              </w:rPr>
              <w:t>гендерных</w:t>
            </w:r>
            <w:proofErr w:type="spellEnd"/>
            <w:r w:rsidRPr="006F25E0">
              <w:rPr>
                <w:rFonts w:ascii="Times New Roman" w:eastAsia="Calibri" w:hAnsi="Times New Roman" w:cs="Times New Roman"/>
                <w:sz w:val="24"/>
                <w:szCs w:val="24"/>
                <w:lang w:eastAsia="ru-RU"/>
              </w:rPr>
              <w:t xml:space="preserve"> идентификаций  и интересов и конструируется таким образом, чтобы ребенок в течени</w:t>
            </w:r>
            <w:proofErr w:type="gramStart"/>
            <w:r w:rsidRPr="006F25E0">
              <w:rPr>
                <w:rFonts w:ascii="Times New Roman" w:eastAsia="Calibri" w:hAnsi="Times New Roman" w:cs="Times New Roman"/>
                <w:sz w:val="24"/>
                <w:szCs w:val="24"/>
                <w:lang w:eastAsia="ru-RU"/>
              </w:rPr>
              <w:t>и</w:t>
            </w:r>
            <w:proofErr w:type="gramEnd"/>
            <w:r w:rsidRPr="006F25E0">
              <w:rPr>
                <w:rFonts w:ascii="Times New Roman" w:eastAsia="Calibri" w:hAnsi="Times New Roman" w:cs="Times New Roman"/>
                <w:sz w:val="24"/>
                <w:szCs w:val="24"/>
                <w:lang w:eastAsia="ru-RU"/>
              </w:rPr>
              <w:t xml:space="preserve"> дня мог найти для себя увлекательное дело, занятие. В каждой возрастной группе созданы  разнообразные игровые центры</w:t>
            </w:r>
            <w:proofErr w:type="gramStart"/>
            <w:r w:rsidRPr="006F25E0">
              <w:rPr>
                <w:rFonts w:ascii="Times New Roman" w:eastAsia="Calibri" w:hAnsi="Times New Roman" w:cs="Times New Roman"/>
                <w:sz w:val="24"/>
                <w:szCs w:val="24"/>
                <w:lang w:eastAsia="ru-RU"/>
              </w:rPr>
              <w:t xml:space="preserve"> ,</w:t>
            </w:r>
            <w:proofErr w:type="gramEnd"/>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lastRenderedPageBreak/>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21462F" w:rsidRDefault="006F25E0" w:rsidP="0021462F">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21462F">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bl>
    <w:p w:rsidR="006F25E0" w:rsidRDefault="006F25E0" w:rsidP="0021462F">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 xml:space="preserve">IV. Оценка </w:t>
      </w:r>
      <w:proofErr w:type="gramStart"/>
      <w:r w:rsidRPr="006F25E0">
        <w:rPr>
          <w:rFonts w:ascii="Times New Roman" w:eastAsia="Calibri" w:hAnsi="Times New Roman" w:cs="Times New Roman"/>
          <w:b/>
          <w:sz w:val="24"/>
          <w:szCs w:val="24"/>
        </w:rPr>
        <w:t>функционирования внутренней системы оценки качества образования</w:t>
      </w:r>
      <w:proofErr w:type="gramEnd"/>
    </w:p>
    <w:p w:rsidR="0021462F" w:rsidRPr="006F25E0" w:rsidRDefault="0021462F" w:rsidP="0021462F">
      <w:pPr>
        <w:widowControl w:val="0"/>
        <w:spacing w:before="120" w:after="0" w:line="240" w:lineRule="auto"/>
        <w:rPr>
          <w:rFonts w:ascii="Times New Roman" w:eastAsia="Calibri" w:hAnsi="Times New Roman" w:cs="Times New Roman"/>
          <w:b/>
          <w:sz w:val="24"/>
          <w:szCs w:val="24"/>
        </w:rPr>
      </w:pP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3A7C6D" w:rsidRDefault="006F25E0" w:rsidP="003A7C6D">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3A7C6D" w:rsidRDefault="006F25E0" w:rsidP="0021462F">
      <w:pPr>
        <w:spacing w:before="120" w:after="0" w:line="240" w:lineRule="auto"/>
        <w:jc w:val="center"/>
        <w:rPr>
          <w:rFonts w:ascii="Times New Roman" w:eastAsia="Calibri" w:hAnsi="Times New Roman" w:cs="Times New Roman"/>
          <w:b/>
          <w:color w:val="000000" w:themeColor="text1"/>
          <w:sz w:val="24"/>
          <w:szCs w:val="24"/>
        </w:rPr>
      </w:pPr>
      <w:r w:rsidRPr="003A7C6D">
        <w:rPr>
          <w:rFonts w:ascii="Times New Roman" w:eastAsia="Calibri" w:hAnsi="Times New Roman" w:cs="Times New Roman"/>
          <w:b/>
          <w:color w:val="000000" w:themeColor="text1"/>
          <w:sz w:val="24"/>
          <w:szCs w:val="24"/>
          <w:lang w:val="en-US"/>
        </w:rPr>
        <w:t>V</w:t>
      </w:r>
      <w:r w:rsidRPr="003A7C6D">
        <w:rPr>
          <w:rFonts w:ascii="Times New Roman" w:eastAsia="Calibri" w:hAnsi="Times New Roman" w:cs="Times New Roman"/>
          <w:b/>
          <w:color w:val="000000" w:themeColor="text1"/>
          <w:sz w:val="24"/>
          <w:szCs w:val="24"/>
        </w:rPr>
        <w:t>. Оценка кадрового обеспечения</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3A7C6D">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F4672F">
              <w:rPr>
                <w:rFonts w:ascii="Times New Roman" w:eastAsia="Calibri" w:hAnsi="Times New Roman" w:cs="Times New Roman"/>
                <w:sz w:val="24"/>
                <w:szCs w:val="24"/>
              </w:rPr>
              <w:t>ектование кадрами на начало 2020-2021</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Педагогический коллектив состоял из </w:t>
            </w:r>
            <w:r w:rsidR="003A7C6D">
              <w:rPr>
                <w:rFonts w:ascii="Times New Roman" w:eastAsia="Calibri" w:hAnsi="Times New Roman" w:cs="Times New Roman"/>
                <w:sz w:val="24"/>
                <w:szCs w:val="24"/>
              </w:rPr>
              <w:t>1</w:t>
            </w:r>
            <w:r w:rsidRPr="006F25E0">
              <w:rPr>
                <w:rFonts w:ascii="Times New Roman" w:eastAsia="Calibri" w:hAnsi="Times New Roman" w:cs="Times New Roman"/>
                <w:sz w:val="24"/>
                <w:szCs w:val="24"/>
              </w:rPr>
              <w:t xml:space="preserve"> педагога, среди которых </w:t>
            </w:r>
            <w:r w:rsidR="003A7C6D">
              <w:rPr>
                <w:rFonts w:ascii="Times New Roman" w:eastAsia="Calibri" w:hAnsi="Times New Roman" w:cs="Times New Roman"/>
                <w:sz w:val="24"/>
                <w:szCs w:val="24"/>
              </w:rPr>
              <w:t>1 воспитатель</w:t>
            </w:r>
            <w:proofErr w:type="gramStart"/>
            <w:r w:rsidRPr="006F25E0">
              <w:rPr>
                <w:rFonts w:ascii="Times New Roman" w:eastAsia="Calibri" w:hAnsi="Times New Roman" w:cs="Times New Roman"/>
                <w:sz w:val="24"/>
                <w:szCs w:val="24"/>
              </w:rPr>
              <w:t xml:space="preserve"> ,</w:t>
            </w:r>
            <w:proofErr w:type="gramEnd"/>
            <w:r w:rsidRPr="006F25E0">
              <w:rPr>
                <w:rFonts w:ascii="Times New Roman" w:eastAsia="Calibri" w:hAnsi="Times New Roman" w:cs="Times New Roman"/>
                <w:sz w:val="24"/>
                <w:szCs w:val="24"/>
              </w:rPr>
              <w:t xml:space="preserve"> музыкальный руководитель, инструктор по физической культуре. </w:t>
            </w: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w:t>
            </w:r>
            <w:proofErr w:type="spellStart"/>
            <w:r w:rsidRPr="006F25E0">
              <w:rPr>
                <w:rFonts w:ascii="Times New Roman" w:eastAsia="Calibri" w:hAnsi="Times New Roman" w:cs="Times New Roman"/>
                <w:sz w:val="24"/>
                <w:szCs w:val="24"/>
                <w:lang w:eastAsia="ru-RU"/>
              </w:rPr>
              <w:t>Вераксы</w:t>
            </w:r>
            <w:proofErr w:type="spellEnd"/>
            <w:r w:rsidRPr="006F25E0">
              <w:rPr>
                <w:rFonts w:ascii="Times New Roman" w:eastAsia="Calibri" w:hAnsi="Times New Roman" w:cs="Times New Roman"/>
                <w:sz w:val="24"/>
                <w:szCs w:val="24"/>
                <w:lang w:eastAsia="ru-RU"/>
              </w:rPr>
              <w:t xml:space="preserve">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w:t>
            </w:r>
            <w:r w:rsidRPr="006F25E0">
              <w:rPr>
                <w:rFonts w:ascii="Times New Roman" w:eastAsia="Calibri" w:hAnsi="Times New Roman" w:cs="Times New Roman"/>
                <w:sz w:val="24"/>
                <w:szCs w:val="24"/>
                <w:lang w:eastAsia="ru-RU"/>
              </w:rPr>
              <w:lastRenderedPageBreak/>
              <w:t>реализации ФГОС.</w:t>
            </w:r>
          </w:p>
          <w:p w:rsidR="006F25E0" w:rsidRDefault="006F25E0" w:rsidP="0021462F">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21462F" w:rsidRPr="006F25E0" w:rsidRDefault="0021462F" w:rsidP="0021462F">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групповые помещения – </w:t>
      </w:r>
      <w:r w:rsidR="00823DF7">
        <w:rPr>
          <w:rFonts w:ascii="Times New Roman" w:eastAsia="Calibri" w:hAnsi="Times New Roman" w:cs="Times New Roman"/>
          <w:sz w:val="24"/>
          <w:szCs w:val="24"/>
          <w:lang w:eastAsia="ru-RU"/>
        </w:rPr>
        <w:t>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кабинет </w:t>
      </w:r>
      <w:proofErr w:type="gramStart"/>
      <w:r w:rsidRPr="006F25E0">
        <w:rPr>
          <w:rFonts w:ascii="Times New Roman" w:eastAsia="Calibri" w:hAnsi="Times New Roman" w:cs="Times New Roman"/>
          <w:sz w:val="24"/>
          <w:szCs w:val="24"/>
          <w:lang w:eastAsia="ru-RU"/>
        </w:rPr>
        <w:t>заведующего</w:t>
      </w:r>
      <w:r w:rsidR="00823DF7">
        <w:rPr>
          <w:rFonts w:ascii="Times New Roman" w:eastAsia="Calibri" w:hAnsi="Times New Roman" w:cs="Times New Roman"/>
          <w:sz w:val="24"/>
          <w:szCs w:val="24"/>
          <w:lang w:eastAsia="ru-RU"/>
        </w:rPr>
        <w:t xml:space="preserve"> филиала</w:t>
      </w:r>
      <w:proofErr w:type="gramEnd"/>
      <w:r w:rsidRPr="006F25E0">
        <w:rPr>
          <w:rFonts w:ascii="Times New Roman" w:eastAsia="Calibri" w:hAnsi="Times New Roman" w:cs="Times New Roman"/>
          <w:sz w:val="24"/>
          <w:szCs w:val="24"/>
          <w:lang w:eastAsia="ru-RU"/>
        </w:rPr>
        <w:t xml:space="preserve">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w:t>
      </w:r>
      <w:proofErr w:type="gramStart"/>
      <w:r w:rsidRPr="006F25E0">
        <w:rPr>
          <w:rFonts w:ascii="Times New Roman" w:eastAsia="Calibri" w:hAnsi="Times New Roman" w:cs="Times New Roman"/>
          <w:sz w:val="24"/>
          <w:szCs w:val="24"/>
          <w:lang w:eastAsia="ru-RU"/>
        </w:rPr>
        <w:t>подобраны</w:t>
      </w:r>
      <w:proofErr w:type="gramEnd"/>
      <w:r w:rsidRPr="006F25E0">
        <w:rPr>
          <w:rFonts w:ascii="Times New Roman" w:eastAsia="Calibri" w:hAnsi="Times New Roman" w:cs="Times New Roman"/>
          <w:sz w:val="24"/>
          <w:szCs w:val="24"/>
          <w:lang w:eastAsia="ru-RU"/>
        </w:rPr>
        <w:t xml:space="preserve"> с учетом санитарных и психолого-педагогических требований. </w:t>
      </w:r>
      <w:r w:rsidRPr="006F25E0">
        <w:rPr>
          <w:rFonts w:ascii="Times New Roman" w:eastAsia="Calibri" w:hAnsi="Times New Roman" w:cs="Times New Roman"/>
          <w:sz w:val="24"/>
          <w:szCs w:val="24"/>
        </w:rPr>
        <w:t xml:space="preserve">Замена мебели в группах: подготовительной к школе группе - стульчики и шкафы для пособий и раздаточного материала, кроватки; средней группе – </w:t>
      </w:r>
      <w:proofErr w:type="gramStart"/>
      <w:r w:rsidRPr="006F25E0">
        <w:rPr>
          <w:rFonts w:ascii="Times New Roman" w:eastAsia="Calibri" w:hAnsi="Times New Roman" w:cs="Times New Roman"/>
          <w:sz w:val="24"/>
          <w:szCs w:val="24"/>
        </w:rPr>
        <w:t>функциональный</w:t>
      </w:r>
      <w:proofErr w:type="gramEnd"/>
      <w:r w:rsidRPr="006F25E0">
        <w:rPr>
          <w:rFonts w:ascii="Times New Roman" w:eastAsia="Calibri" w:hAnsi="Times New Roman" w:cs="Times New Roman"/>
          <w:sz w:val="24"/>
          <w:szCs w:val="24"/>
        </w:rPr>
        <w:t xml:space="preserve"> стеллажи и кровати, младшей группе –  столы, игровое оборудование</w:t>
      </w:r>
    </w:p>
    <w:p w:rsidR="006F25E0" w:rsidRPr="006F25E0" w:rsidRDefault="00410CD0"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w:t>
      </w:r>
      <w:r w:rsidR="00823DF7">
        <w:rPr>
          <w:rFonts w:ascii="Times New Roman" w:eastAsia="Calibri" w:hAnsi="Times New Roman" w:cs="Times New Roman"/>
          <w:sz w:val="24"/>
          <w:szCs w:val="24"/>
          <w:lang w:eastAsia="ru-RU"/>
        </w:rPr>
        <w:t>20 - 2021</w:t>
      </w:r>
      <w:r w:rsidR="006F25E0" w:rsidRPr="006F25E0">
        <w:rPr>
          <w:rFonts w:ascii="Times New Roman" w:eastAsia="Calibri" w:hAnsi="Times New Roman" w:cs="Times New Roman"/>
          <w:sz w:val="24"/>
          <w:szCs w:val="24"/>
          <w:lang w:eastAsia="ru-RU"/>
        </w:rPr>
        <w:t xml:space="preserve">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Постоянно приобретается моющие средства, посуда и мягкий инвентарь согласно потребностям и требованиям </w:t>
      </w:r>
      <w:proofErr w:type="spellStart"/>
      <w:r w:rsidRPr="006F25E0">
        <w:rPr>
          <w:rFonts w:ascii="Times New Roman" w:eastAsia="Calibri" w:hAnsi="Times New Roman" w:cs="Times New Roman"/>
          <w:sz w:val="24"/>
          <w:szCs w:val="24"/>
          <w:lang w:eastAsia="ru-RU"/>
        </w:rPr>
        <w:t>СаНПина</w:t>
      </w:r>
      <w:proofErr w:type="spellEnd"/>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lastRenderedPageBreak/>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ксерокс</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21462F" w:rsidRDefault="006F25E0" w:rsidP="0021462F">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bl>
    <w:p w:rsidR="006F25E0" w:rsidRPr="006F25E0" w:rsidRDefault="006F25E0" w:rsidP="006F25E0">
      <w:pPr>
        <w:spacing w:after="0" w:line="360" w:lineRule="auto"/>
        <w:rPr>
          <w:rFonts w:ascii="Times New Roman" w:eastAsia="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675"/>
        <w:gridCol w:w="1794"/>
        <w:gridCol w:w="1527"/>
      </w:tblGrid>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в том числе </w:t>
            </w:r>
            <w:proofErr w:type="gramStart"/>
            <w:r w:rsidRPr="006F25E0">
              <w:rPr>
                <w:rFonts w:ascii="Times New Roman" w:eastAsia="Times New Roman" w:hAnsi="Times New Roman" w:cs="Times New Roman"/>
                <w:sz w:val="24"/>
                <w:szCs w:val="24"/>
              </w:rPr>
              <w:t>обучающиеся</w:t>
            </w:r>
            <w:proofErr w:type="gramEnd"/>
            <w:r w:rsidRPr="006F25E0">
              <w:rPr>
                <w:rFonts w:ascii="Times New Roman" w:eastAsia="Times New Roman" w:hAnsi="Times New Roman" w:cs="Times New Roman"/>
                <w:sz w:val="24"/>
                <w:szCs w:val="24"/>
              </w:rPr>
              <w:t>:</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410CD0" w:rsidRDefault="00F55108" w:rsidP="006F25E0">
            <w:pPr>
              <w:spacing w:after="0" w:line="360" w:lineRule="auto"/>
              <w:rPr>
                <w:rFonts w:ascii="Times New Roman" w:eastAsia="Times New Roman" w:hAnsi="Times New Roman" w:cs="Times New Roman"/>
                <w:sz w:val="24"/>
                <w:szCs w:val="24"/>
                <w:highlight w:val="yellow"/>
              </w:rPr>
            </w:pPr>
            <w:r w:rsidRPr="00F55108">
              <w:rPr>
                <w:rFonts w:ascii="Times New Roman" w:eastAsia="Times New Roman" w:hAnsi="Times New Roman" w:cs="Times New Roman"/>
                <w:sz w:val="24"/>
                <w:szCs w:val="24"/>
              </w:rPr>
              <w:t>10</w:t>
            </w:r>
          </w:p>
        </w:tc>
      </w:tr>
      <w:tr w:rsidR="006F25E0" w:rsidRPr="006F25E0" w:rsidTr="00647409">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F55108" w:rsidP="003A7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режиме полного дня</w:t>
            </w:r>
            <w:proofErr w:type="gramEnd"/>
            <w:r>
              <w:rPr>
                <w:rFonts w:ascii="Times New Roman" w:eastAsia="Times New Roman" w:hAnsi="Times New Roman" w:cs="Times New Roman"/>
                <w:sz w:val="24"/>
                <w:szCs w:val="24"/>
              </w:rPr>
              <w:t xml:space="preserve"> (9</w:t>
            </w:r>
            <w:r w:rsidR="003A7C6D">
              <w:rPr>
                <w:rFonts w:ascii="Times New Roman" w:eastAsia="Times New Roman" w:hAnsi="Times New Roman" w:cs="Times New Roman"/>
                <w:sz w:val="24"/>
                <w:szCs w:val="24"/>
              </w:rPr>
              <w:t xml:space="preserve"> </w:t>
            </w:r>
            <w:r w:rsidR="006F25E0" w:rsidRPr="006F25E0">
              <w:rPr>
                <w:rFonts w:ascii="Times New Roman" w:eastAsia="Times New Roman" w:hAnsi="Times New Roman" w:cs="Times New Roman"/>
                <w:sz w:val="24"/>
                <w:szCs w:val="24"/>
              </w:rPr>
              <w:t>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410CD0" w:rsidRDefault="003A7C6D" w:rsidP="006F25E0">
            <w:pPr>
              <w:spacing w:after="0" w:line="360" w:lineRule="auto"/>
              <w:rPr>
                <w:rFonts w:ascii="Times New Roman" w:eastAsia="Times New Roman" w:hAnsi="Times New Roman" w:cs="Times New Roman"/>
                <w:sz w:val="24"/>
                <w:szCs w:val="24"/>
                <w:highlight w:val="yellow"/>
              </w:rPr>
            </w:pPr>
            <w:r w:rsidRPr="003A7C6D">
              <w:rPr>
                <w:rFonts w:ascii="Times New Roman" w:eastAsia="Times New Roman" w:hAnsi="Times New Roman" w:cs="Times New Roman"/>
                <w:sz w:val="24"/>
                <w:szCs w:val="24"/>
              </w:rPr>
              <w:t>10</w:t>
            </w: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rsidR="006F25E0" w:rsidRPr="00F55108" w:rsidRDefault="003A7C6D"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rsidR="006F25E0" w:rsidRPr="00F55108" w:rsidRDefault="003A7C6D"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F25E0" w:rsidRPr="006F25E0" w:rsidTr="00647409">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F55108" w:rsidRDefault="00F55108" w:rsidP="006F25E0">
            <w:pPr>
              <w:spacing w:after="0" w:line="360" w:lineRule="auto"/>
              <w:rPr>
                <w:rFonts w:ascii="Times New Roman" w:eastAsia="Times New Roman" w:hAnsi="Times New Roman" w:cs="Times New Roman"/>
                <w:sz w:val="24"/>
                <w:szCs w:val="24"/>
              </w:rPr>
            </w:pPr>
            <w:r w:rsidRPr="00F55108">
              <w:rPr>
                <w:rFonts w:ascii="Times New Roman" w:eastAsia="Times New Roman" w:hAnsi="Times New Roman" w:cs="Times New Roman"/>
                <w:sz w:val="24"/>
                <w:szCs w:val="24"/>
              </w:rPr>
              <w:t>10</w:t>
            </w:r>
          </w:p>
        </w:tc>
      </w:tr>
      <w:tr w:rsidR="006F25E0" w:rsidRPr="006F25E0" w:rsidTr="00647409">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3A7C6D"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6F25E0" w:rsidRPr="006F25E0">
              <w:rPr>
                <w:rFonts w:ascii="Times New Roman" w:eastAsia="Times New Roman" w:hAnsi="Times New Roman" w:cs="Times New Roman"/>
                <w:sz w:val="24"/>
                <w:szCs w:val="24"/>
              </w:rPr>
              <w:t xml:space="preserve"> -часового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647409">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proofErr w:type="gramStart"/>
            <w:r w:rsidRPr="006F25E0">
              <w:rPr>
                <w:rFonts w:ascii="Times New Roman" w:eastAsia="Times New Roman" w:hAnsi="Times New Roman" w:cs="Times New Roman"/>
                <w:sz w:val="24"/>
                <w:szCs w:val="24"/>
              </w:rPr>
              <w:t>обучению по</w:t>
            </w:r>
            <w:proofErr w:type="gramEnd"/>
            <w:r w:rsidRPr="006F25E0">
              <w:rPr>
                <w:rFonts w:ascii="Times New Roman" w:eastAsia="Times New Roman" w:hAnsi="Times New Roman" w:cs="Times New Roman"/>
                <w:sz w:val="24"/>
                <w:szCs w:val="24"/>
              </w:rPr>
              <w:t xml:space="preserve">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 xml:space="preserve">, в том числе количество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F55108"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 </w:t>
            </w:r>
          </w:p>
        </w:tc>
      </w:tr>
      <w:tr w:rsidR="006F25E0" w:rsidRPr="006F25E0" w:rsidTr="00647409">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F55108"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3A7C6D"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55108" w:rsidP="00F5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6F25E0" w:rsidRPr="006F25E0" w:rsidTr="00647409">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21462F">
            <w:pPr>
              <w:spacing w:after="0" w:line="360" w:lineRule="auto"/>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w:t>
            </w:r>
            <w:r w:rsidR="00F55108">
              <w:rPr>
                <w:rFonts w:ascii="Times New Roman" w:eastAsia="Times New Roman" w:hAnsi="Times New Roman" w:cs="Times New Roman"/>
                <w:sz w:val="24"/>
                <w:szCs w:val="24"/>
              </w:rPr>
              <w:t>165,6</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прогулочных площадок, которые оснащены так, чтобы </w:t>
            </w:r>
            <w:proofErr w:type="gramStart"/>
            <w:r w:rsidRPr="006F25E0">
              <w:rPr>
                <w:rFonts w:ascii="Times New Roman" w:eastAsia="Times New Roman" w:hAnsi="Times New Roman" w:cs="Times New Roman"/>
                <w:sz w:val="24"/>
                <w:szCs w:val="24"/>
              </w:rPr>
              <w:t>обеспечить потребность воспитанников в</w:t>
            </w:r>
            <w:proofErr w:type="gramEnd"/>
            <w:r w:rsidRPr="006F25E0">
              <w:rPr>
                <w:rFonts w:ascii="Times New Roman" w:eastAsia="Times New Roman" w:hAnsi="Times New Roman" w:cs="Times New Roman"/>
                <w:sz w:val="24"/>
                <w:szCs w:val="24"/>
              </w:rPr>
              <w:t xml:space="preserve">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F55108" w:rsidP="006F25E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F25E0" w:rsidRPr="006F25E0" w:rsidRDefault="006F25E0" w:rsidP="006F25E0">
      <w:pPr>
        <w:rPr>
          <w:rFonts w:ascii="Times New Roman" w:eastAsia="Calibri" w:hAnsi="Times New Roman" w:cs="Times New Roman"/>
          <w:sz w:val="24"/>
          <w:szCs w:val="24"/>
        </w:rPr>
      </w:pPr>
    </w:p>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88566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3F" w:rsidRDefault="00F5653F">
      <w:pPr>
        <w:spacing w:after="0" w:line="240" w:lineRule="auto"/>
      </w:pPr>
      <w:r>
        <w:separator/>
      </w:r>
    </w:p>
  </w:endnote>
  <w:endnote w:type="continuationSeparator" w:id="0">
    <w:p w:rsidR="00F5653F" w:rsidRDefault="00F56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F565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F5653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F565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3F" w:rsidRDefault="00F5653F">
      <w:pPr>
        <w:spacing w:after="0" w:line="240" w:lineRule="auto"/>
      </w:pPr>
      <w:r>
        <w:separator/>
      </w:r>
    </w:p>
  </w:footnote>
  <w:footnote w:type="continuationSeparator" w:id="0">
    <w:p w:rsidR="00F5653F" w:rsidRDefault="00F56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F5653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F5653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F565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0578"/>
    <w:rsid w:val="00026178"/>
    <w:rsid w:val="000E7BFB"/>
    <w:rsid w:val="000F005A"/>
    <w:rsid w:val="0015371A"/>
    <w:rsid w:val="001D7B37"/>
    <w:rsid w:val="0021462F"/>
    <w:rsid w:val="00304824"/>
    <w:rsid w:val="003A7C6D"/>
    <w:rsid w:val="003B05EC"/>
    <w:rsid w:val="00410CD0"/>
    <w:rsid w:val="00482AF8"/>
    <w:rsid w:val="00512B02"/>
    <w:rsid w:val="005C1B8D"/>
    <w:rsid w:val="005D03AB"/>
    <w:rsid w:val="006E2C1C"/>
    <w:rsid w:val="006F25E0"/>
    <w:rsid w:val="00823DF7"/>
    <w:rsid w:val="008A0C18"/>
    <w:rsid w:val="00912EBD"/>
    <w:rsid w:val="00924DE9"/>
    <w:rsid w:val="00A8127E"/>
    <w:rsid w:val="00AC4470"/>
    <w:rsid w:val="00AD0E2F"/>
    <w:rsid w:val="00B72497"/>
    <w:rsid w:val="00B72F13"/>
    <w:rsid w:val="00C30578"/>
    <w:rsid w:val="00CF035D"/>
    <w:rsid w:val="00DE5CAC"/>
    <w:rsid w:val="00EB38B6"/>
    <w:rsid w:val="00EC2D22"/>
    <w:rsid w:val="00ED4DC3"/>
    <w:rsid w:val="00F40342"/>
    <w:rsid w:val="00F4672F"/>
    <w:rsid w:val="00F55108"/>
    <w:rsid w:val="00F5653F"/>
    <w:rsid w:val="00FF3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sbosh.ucoz.r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2428</Words>
  <Characters>13845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Acer</cp:lastModifiedBy>
  <cp:revision>23</cp:revision>
  <dcterms:created xsi:type="dcterms:W3CDTF">2018-11-27T13:45:00Z</dcterms:created>
  <dcterms:modified xsi:type="dcterms:W3CDTF">2022-05-18T06:15:00Z</dcterms:modified>
</cp:coreProperties>
</file>